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0DE" w:rsidRPr="009E1EF9" w:rsidRDefault="00C840DE" w:rsidP="00C840DE">
      <w:pPr>
        <w:tabs>
          <w:tab w:val="right" w:pos="0"/>
        </w:tabs>
        <w:bidi/>
        <w:spacing w:before="204" w:after="204" w:line="240" w:lineRule="auto"/>
        <w:ind w:left="-450" w:right="-450"/>
        <w:rPr>
          <w:rFonts w:ascii="Georgia" w:eastAsia="Times New Roman" w:hAnsi="Georgia" w:cs="B Nazanin"/>
          <w:b/>
          <w:bCs/>
          <w:color w:val="000000" w:themeColor="text1"/>
          <w:sz w:val="24"/>
          <w:szCs w:val="24"/>
        </w:rPr>
      </w:pPr>
      <w:r>
        <w:rPr>
          <w:rFonts w:ascii="Georgia" w:eastAsia="Times New Roman" w:hAnsi="Georgia" w:cs="B Nazanin" w:hint="cs"/>
          <w:b/>
          <w:bCs/>
          <w:color w:val="000000" w:themeColor="text1"/>
          <w:sz w:val="24"/>
          <w:szCs w:val="24"/>
          <w:rtl/>
        </w:rPr>
        <w:t xml:space="preserve">نمونه </w:t>
      </w:r>
      <w:r w:rsidRPr="009E1EF9">
        <w:rPr>
          <w:rFonts w:ascii="Georgia" w:eastAsia="Times New Roman" w:hAnsi="Georgia" w:cs="B Nazanin" w:hint="cs"/>
          <w:b/>
          <w:bCs/>
          <w:color w:val="000000" w:themeColor="text1"/>
          <w:sz w:val="24"/>
          <w:szCs w:val="24"/>
          <w:rtl/>
        </w:rPr>
        <w:t>اساسنامه شرکت با مسئولیت محدود</w:t>
      </w:r>
    </w:p>
    <w:p w:rsidR="00C840DE" w:rsidRPr="00491EDA" w:rsidRDefault="00C840DE" w:rsidP="00C840DE">
      <w:pPr>
        <w:numPr>
          <w:ilvl w:val="0"/>
          <w:numId w:val="1"/>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tl/>
        </w:rPr>
      </w:pPr>
      <w:r w:rsidRPr="00491EDA">
        <w:rPr>
          <w:rFonts w:ascii="Georgia" w:eastAsia="Times New Roman" w:hAnsi="Georgia" w:cs="B Nazanin" w:hint="cs"/>
          <w:color w:val="000000" w:themeColor="text1"/>
          <w:sz w:val="24"/>
          <w:szCs w:val="24"/>
          <w:rtl/>
        </w:rPr>
        <w:t>ماده 1: نام و نوع شرکت: شرکت</w:t>
      </w:r>
    </w:p>
    <w:p w:rsidR="00C840DE" w:rsidRPr="00491EDA" w:rsidRDefault="00C840DE" w:rsidP="00C840DE">
      <w:pPr>
        <w:numPr>
          <w:ilvl w:val="0"/>
          <w:numId w:val="1"/>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2: موضوع شرکت</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1"/>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3: مرکز اصلی شرکت</w:t>
      </w:r>
      <w:r w:rsidRPr="00491EDA">
        <w:rPr>
          <w:rFonts w:ascii="Georgia" w:eastAsia="Times New Roman" w:hAnsi="Georgia" w:cs="B Nazanin" w:hint="cs"/>
          <w:color w:val="000000" w:themeColor="text1"/>
          <w:sz w:val="24"/>
          <w:szCs w:val="24"/>
        </w:rPr>
        <w:t>:</w:t>
      </w:r>
      <w:r w:rsidRPr="00491EDA">
        <w:rPr>
          <w:rFonts w:ascii="Georgia" w:eastAsia="Times New Roman" w:hAnsi="Georgia" w:cs="B Nazanin" w:hint="cs"/>
          <w:color w:val="000000" w:themeColor="text1"/>
          <w:sz w:val="24"/>
          <w:szCs w:val="24"/>
        </w:rPr>
        <w:br/>
      </w:r>
      <w:r w:rsidRPr="00491EDA">
        <w:rPr>
          <w:rFonts w:ascii="Georgia" w:eastAsia="Times New Roman" w:hAnsi="Georgia" w:cs="B Nazanin" w:hint="cs"/>
          <w:color w:val="000000" w:themeColor="text1"/>
          <w:sz w:val="24"/>
          <w:szCs w:val="24"/>
          <w:rtl/>
        </w:rPr>
        <w:t>هیئت مدیره می‌تواند تصویب نماید مرکز اصلی شرکت را به هر کجا که صلاح باشد و مصلحت بداند منتقل و یا شعبی را تاسیس و صورت‌جلسه را جهت ثبت به اداره ثبت شرکت‌ها تقدیم نماید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1"/>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4: سرمایه شرکت</w:t>
      </w:r>
      <w:r w:rsidRPr="00491EDA">
        <w:rPr>
          <w:rFonts w:ascii="Georgia" w:eastAsia="Times New Roman" w:hAnsi="Georgia" w:cs="B Nazanin" w:hint="cs"/>
          <w:color w:val="000000" w:themeColor="text1"/>
          <w:sz w:val="24"/>
          <w:szCs w:val="24"/>
        </w:rPr>
        <w:t>:</w:t>
      </w:r>
      <w:bookmarkStart w:id="0" w:name="_GoBack"/>
      <w:bookmarkEnd w:id="0"/>
    </w:p>
    <w:p w:rsidR="00C840DE" w:rsidRPr="00491EDA" w:rsidRDefault="00C840DE" w:rsidP="00C840DE">
      <w:pPr>
        <w:numPr>
          <w:ilvl w:val="0"/>
          <w:numId w:val="1"/>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5: مدت شرکت: از تاریخ ثبت به مدت نامحدود</w:t>
      </w:r>
    </w:p>
    <w:p w:rsidR="00C840DE" w:rsidRPr="00491EDA" w:rsidRDefault="00C840DE" w:rsidP="00C840DE">
      <w:pPr>
        <w:numPr>
          <w:ilvl w:val="0"/>
          <w:numId w:val="1"/>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6: تابعیت شرکت: تابعیت شرکت ایرانی است</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1"/>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7: هیچ یک از شرکا حق انتقال سهم‌الشرکه خود را به غیر ندارند مگر با رضایت و موافقت دارندگان سه چهارم سرمایه شرکت که دارای اکثریت عددی نیز باشند و انتقال سهم‌الشرکه تنها به موجب سند رسمی به عمل خواهد آمد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1"/>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8: مجمع عمومی عادی شرکت در ظرف مدت چهار ماه اول هر سال پس از انقضای سال مالی شرکت تشکیل ولی ممکن است بنا به دعوت هر یک از اعضای هیئت مدیره یا شرکا مجمع عمومی عادی به طور فوق‌العاده تشکیل گردد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1"/>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9: دعوت برای تشکیل مجامع عمومی توسط هر یک از اعضای هیئت میره یا مدیرعامل و یا شرکا به وسیله دعوتنامه کتبی با درج آگهی در یکی از روزنامه‌های کثیرالانتشار بعمل خواهد آمد. فاصله بین دعوت تا تشکیل مجمع حداقل ده روز و حداکثر 40 روز خواهد بود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1"/>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10: در صورتی که کلیه شرکا در هر یک از جلسات مجامع عمومی حضور یابند رعایت ماده 9 اساسنامه ضرورت نخواهد داشت</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2"/>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11: وظایف مجمع عمومی عادی به طور فوق العاده بشرح ذیل می باشد</w:t>
      </w:r>
      <w:r w:rsidRPr="00491EDA">
        <w:rPr>
          <w:rFonts w:ascii="Georgia" w:eastAsia="Times New Roman" w:hAnsi="Georgia" w:cs="B Nazanin" w:hint="cs"/>
          <w:color w:val="000000" w:themeColor="text1"/>
          <w:sz w:val="24"/>
          <w:szCs w:val="24"/>
        </w:rPr>
        <w:t>:</w:t>
      </w:r>
      <w:r w:rsidRPr="00491EDA">
        <w:rPr>
          <w:rFonts w:ascii="Georgia" w:eastAsia="Times New Roman" w:hAnsi="Georgia" w:cs="B Nazanin" w:hint="cs"/>
          <w:color w:val="000000" w:themeColor="text1"/>
          <w:sz w:val="24"/>
          <w:szCs w:val="24"/>
        </w:rPr>
        <w:br/>
        <w:t xml:space="preserve">- </w:t>
      </w:r>
      <w:r w:rsidRPr="00491EDA">
        <w:rPr>
          <w:rFonts w:ascii="Georgia" w:eastAsia="Times New Roman" w:hAnsi="Georgia" w:cs="B Nazanin" w:hint="cs"/>
          <w:color w:val="000000" w:themeColor="text1"/>
          <w:sz w:val="24"/>
          <w:szCs w:val="24"/>
          <w:rtl/>
        </w:rPr>
        <w:t>استماع گزارش هیئت مدیره در امور مالی و ترازنامه سالیانه شرکت و تصویب آن</w:t>
      </w:r>
      <w:r w:rsidRPr="00491EDA">
        <w:rPr>
          <w:rFonts w:ascii="Georgia" w:eastAsia="Times New Roman" w:hAnsi="Georgia" w:cs="B Nazanin" w:hint="cs"/>
          <w:color w:val="000000" w:themeColor="text1"/>
          <w:sz w:val="24"/>
          <w:szCs w:val="24"/>
        </w:rPr>
        <w:br/>
        <w:t xml:space="preserve">- </w:t>
      </w:r>
      <w:r w:rsidRPr="00491EDA">
        <w:rPr>
          <w:rFonts w:ascii="Georgia" w:eastAsia="Times New Roman" w:hAnsi="Georgia" w:cs="B Nazanin" w:hint="cs"/>
          <w:color w:val="000000" w:themeColor="text1"/>
          <w:sz w:val="24"/>
          <w:szCs w:val="24"/>
          <w:rtl/>
        </w:rPr>
        <w:t>تعیین خط مشی آینده شرکت و تصویب آن</w:t>
      </w:r>
      <w:r w:rsidRPr="00491EDA">
        <w:rPr>
          <w:rFonts w:ascii="Georgia" w:eastAsia="Times New Roman" w:hAnsi="Georgia" w:cs="B Nazanin" w:hint="cs"/>
          <w:color w:val="000000" w:themeColor="text1"/>
          <w:sz w:val="24"/>
          <w:szCs w:val="24"/>
        </w:rPr>
        <w:br/>
        <w:t xml:space="preserve">- </w:t>
      </w:r>
      <w:r w:rsidRPr="00491EDA">
        <w:rPr>
          <w:rFonts w:ascii="Georgia" w:eastAsia="Times New Roman" w:hAnsi="Georgia" w:cs="B Nazanin" w:hint="cs"/>
          <w:color w:val="000000" w:themeColor="text1"/>
          <w:sz w:val="24"/>
          <w:szCs w:val="24"/>
          <w:rtl/>
        </w:rPr>
        <w:t>تصویب پیشنهاد سود قابل تقسیم از طرف هیئت مدیره</w:t>
      </w:r>
      <w:r w:rsidRPr="00491EDA">
        <w:rPr>
          <w:rFonts w:ascii="Georgia" w:eastAsia="Times New Roman" w:hAnsi="Georgia" w:cs="B Nazanin" w:hint="cs"/>
          <w:color w:val="000000" w:themeColor="text1"/>
          <w:sz w:val="24"/>
          <w:szCs w:val="24"/>
        </w:rPr>
        <w:br/>
        <w:t xml:space="preserve">- </w:t>
      </w:r>
      <w:r w:rsidRPr="00491EDA">
        <w:rPr>
          <w:rFonts w:ascii="Georgia" w:eastAsia="Times New Roman" w:hAnsi="Georgia" w:cs="B Nazanin" w:hint="cs"/>
          <w:color w:val="000000" w:themeColor="text1"/>
          <w:sz w:val="24"/>
          <w:szCs w:val="24"/>
          <w:rtl/>
        </w:rPr>
        <w:t>انتخاب هیئت مدیره و در صورت لزوم بازرس</w:t>
      </w:r>
    </w:p>
    <w:p w:rsidR="00C840DE" w:rsidRPr="00491EDA" w:rsidRDefault="00C840DE" w:rsidP="00C840DE">
      <w:pPr>
        <w:numPr>
          <w:ilvl w:val="0"/>
          <w:numId w:val="3"/>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12: وظایف مجمع عمومی فوق العاده به قرار ذیل است</w:t>
      </w:r>
      <w:r w:rsidRPr="00491EDA">
        <w:rPr>
          <w:rFonts w:ascii="Georgia" w:eastAsia="Times New Roman" w:hAnsi="Georgia" w:cs="B Nazanin" w:hint="cs"/>
          <w:color w:val="000000" w:themeColor="text1"/>
          <w:sz w:val="24"/>
          <w:szCs w:val="24"/>
        </w:rPr>
        <w:t>:</w:t>
      </w:r>
      <w:r w:rsidRPr="00491EDA">
        <w:rPr>
          <w:rFonts w:ascii="Georgia" w:eastAsia="Times New Roman" w:hAnsi="Georgia" w:cs="B Nazanin" w:hint="cs"/>
          <w:color w:val="000000" w:themeColor="text1"/>
          <w:sz w:val="24"/>
          <w:szCs w:val="24"/>
        </w:rPr>
        <w:br/>
        <w:t xml:space="preserve">- </w:t>
      </w:r>
      <w:r w:rsidRPr="00491EDA">
        <w:rPr>
          <w:rFonts w:ascii="Georgia" w:eastAsia="Times New Roman" w:hAnsi="Georgia" w:cs="B Nazanin" w:hint="cs"/>
          <w:color w:val="000000" w:themeColor="text1"/>
          <w:sz w:val="24"/>
          <w:szCs w:val="24"/>
          <w:rtl/>
        </w:rPr>
        <w:t>تغییر اساسنامه یا الحاق یا حذف یک یا چند مورد از اساسنامه</w:t>
      </w:r>
      <w:r w:rsidRPr="00491EDA">
        <w:rPr>
          <w:rFonts w:ascii="Georgia" w:eastAsia="Times New Roman" w:hAnsi="Georgia" w:cs="B Nazanin" w:hint="cs"/>
          <w:color w:val="000000" w:themeColor="text1"/>
          <w:sz w:val="24"/>
          <w:szCs w:val="24"/>
        </w:rPr>
        <w:br/>
        <w:t xml:space="preserve">- </w:t>
      </w:r>
      <w:r w:rsidRPr="00491EDA">
        <w:rPr>
          <w:rFonts w:ascii="Georgia" w:eastAsia="Times New Roman" w:hAnsi="Georgia" w:cs="B Nazanin" w:hint="cs"/>
          <w:color w:val="000000" w:themeColor="text1"/>
          <w:sz w:val="24"/>
          <w:szCs w:val="24"/>
          <w:rtl/>
        </w:rPr>
        <w:t>تنظیم اساسنامه جدید یا تبدیل نوع شرکت</w:t>
      </w:r>
      <w:r w:rsidRPr="00491EDA">
        <w:rPr>
          <w:rFonts w:ascii="Georgia" w:eastAsia="Times New Roman" w:hAnsi="Georgia" w:cs="B Nazanin" w:hint="cs"/>
          <w:color w:val="000000" w:themeColor="text1"/>
          <w:sz w:val="24"/>
          <w:szCs w:val="24"/>
        </w:rPr>
        <w:br/>
        <w:t xml:space="preserve">- </w:t>
      </w:r>
      <w:r w:rsidRPr="00491EDA">
        <w:rPr>
          <w:rFonts w:ascii="Georgia" w:eastAsia="Times New Roman" w:hAnsi="Georgia" w:cs="B Nazanin" w:hint="cs"/>
          <w:color w:val="000000" w:themeColor="text1"/>
          <w:sz w:val="24"/>
          <w:szCs w:val="24"/>
          <w:rtl/>
        </w:rPr>
        <w:t>افزایش یا تقلیل سرمایه شرکت</w:t>
      </w:r>
      <w:r w:rsidRPr="00491EDA">
        <w:rPr>
          <w:rFonts w:ascii="Georgia" w:eastAsia="Times New Roman" w:hAnsi="Georgia" w:cs="B Nazanin" w:hint="cs"/>
          <w:color w:val="000000" w:themeColor="text1"/>
          <w:sz w:val="24"/>
          <w:szCs w:val="24"/>
        </w:rPr>
        <w:br/>
        <w:t xml:space="preserve">- </w:t>
      </w:r>
      <w:r w:rsidRPr="00491EDA">
        <w:rPr>
          <w:rFonts w:ascii="Georgia" w:eastAsia="Times New Roman" w:hAnsi="Georgia" w:cs="B Nazanin" w:hint="cs"/>
          <w:color w:val="000000" w:themeColor="text1"/>
          <w:sz w:val="24"/>
          <w:szCs w:val="24"/>
          <w:rtl/>
        </w:rPr>
        <w:t>ورود شریک یا شرکای جدید به شرکت</w:t>
      </w:r>
    </w:p>
    <w:p w:rsidR="00C840DE" w:rsidRPr="00491EDA" w:rsidRDefault="00C840DE" w:rsidP="00C840DE">
      <w:pPr>
        <w:numPr>
          <w:ilvl w:val="0"/>
          <w:numId w:val="3"/>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13: تصمیمات شرکا در مجمع عمومی فوق العاده با موافقت دارندگان سه چهارم سرمایه که اکثریت عددی دارند و در مجمع عمومی عادی از بین شرکا و یا از خارج انتخاب می‌شوند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3"/>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14: هیئت مدیره شرکت مرکب از .............نفر خواهند بود که در مجمع عمومی عادی از بین شرکا و یا از خارج انتخاب می‌شوند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3"/>
        </w:numPr>
        <w:tabs>
          <w:tab w:val="clear" w:pos="720"/>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15: هیئت مدیره از بین خود یک نفر را به سمت رییس هیئت مدیره و یک نفر را به سمت مدیرعامل انتخاب و همچنین می‌تواند برای اعضای خود سمت‌های دیگر تعیین نماید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3"/>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16: .............. نماینده قانونی و تام الاختیار شرکت بوده و می‌تواند در کلیه امور مداخله و اقدام نماید</w:t>
      </w:r>
      <w:r w:rsidRPr="00491EDA">
        <w:rPr>
          <w:rFonts w:ascii="Georgia" w:eastAsia="Times New Roman" w:hAnsi="Georgia" w:cs="B Nazanin" w:hint="cs"/>
          <w:color w:val="000000" w:themeColor="text1"/>
          <w:sz w:val="24"/>
          <w:szCs w:val="24"/>
        </w:rPr>
        <w:t>:</w:t>
      </w:r>
      <w:r w:rsidRPr="00491EDA">
        <w:rPr>
          <w:rFonts w:ascii="Georgia" w:eastAsia="Times New Roman" w:hAnsi="Georgia" w:cs="B Nazanin" w:hint="cs"/>
          <w:color w:val="000000" w:themeColor="text1"/>
          <w:sz w:val="24"/>
          <w:szCs w:val="24"/>
        </w:rPr>
        <w:br/>
      </w:r>
      <w:r w:rsidRPr="00491EDA">
        <w:rPr>
          <w:rFonts w:ascii="Georgia" w:eastAsia="Times New Roman" w:hAnsi="Georgia" w:cs="B Nazanin" w:hint="cs"/>
          <w:color w:val="000000" w:themeColor="text1"/>
          <w:sz w:val="24"/>
          <w:szCs w:val="24"/>
          <w:rtl/>
        </w:rPr>
        <w:t xml:space="preserve">امور اداری از هر قبیل، انجام تشریفات قانونی، حفظ و تنظیم فهرست دارایی شرکت، تنظیم بودجه، تعیین پرداخت حقوق و انجام هزینه‌ها، </w:t>
      </w:r>
      <w:r w:rsidRPr="00491EDA">
        <w:rPr>
          <w:rFonts w:ascii="Georgia" w:eastAsia="Times New Roman" w:hAnsi="Georgia" w:cs="B Nazanin" w:hint="cs"/>
          <w:color w:val="000000" w:themeColor="text1"/>
          <w:sz w:val="24"/>
          <w:szCs w:val="24"/>
          <w:rtl/>
        </w:rPr>
        <w:lastRenderedPageBreak/>
        <w:t>رسیدگی به محاسبات پیشنهاد، سود قابل تقسیم سالیانه، تهیه آیین‌نامه‌های داخلی اجرای تصمیمات مجامع عمومی، ادای دیون و وصول، مطالبات تاسیس شعب، واگذاری و قبول نمایندگی، انتخاب و انتصاب و استخدام متخصصین و کارمندان و کارگران</w:t>
      </w:r>
      <w:r w:rsidRPr="00491EDA">
        <w:rPr>
          <w:rFonts w:ascii="Georgia" w:eastAsia="Times New Roman" w:hAnsi="Georgia" w:cs="B Nazanin" w:hint="cs"/>
          <w:color w:val="000000" w:themeColor="text1"/>
          <w:sz w:val="24"/>
          <w:szCs w:val="24"/>
        </w:rPr>
        <w:br/>
      </w:r>
      <w:r w:rsidRPr="00491EDA">
        <w:rPr>
          <w:rFonts w:ascii="Georgia" w:eastAsia="Times New Roman" w:hAnsi="Georgia" w:cs="B Nazanin" w:hint="cs"/>
          <w:color w:val="000000" w:themeColor="text1"/>
          <w:sz w:val="24"/>
          <w:szCs w:val="24"/>
          <w:rtl/>
        </w:rPr>
        <w:t>ه</w:t>
      </w:r>
      <w:r w:rsidRPr="00491EDA">
        <w:rPr>
          <w:rFonts w:ascii="Georgia" w:eastAsia="Times New Roman" w:hAnsi="Georgia" w:cs="B Nazanin"/>
          <w:color w:val="000000" w:themeColor="text1"/>
          <w:sz w:val="24"/>
          <w:szCs w:val="24"/>
          <w:rtl/>
        </w:rPr>
        <w:t>مچنین عقد هر گونه پیمان با شرکت‌ها و بانک‌ها و ادارات و اشخاص، خرید و فروش و اجاره اموال منقول و غیر منقول و ماشین آلات و بطور کلی وسایل مورد نیاز و همچنین معاملات به نام و حساب شرکت</w:t>
      </w:r>
      <w:r w:rsidRPr="00491EDA">
        <w:rPr>
          <w:rFonts w:ascii="Cambria" w:eastAsia="Times New Roman" w:hAnsi="Cambria" w:cs="Cambria" w:hint="cs"/>
          <w:color w:val="000000" w:themeColor="text1"/>
          <w:sz w:val="24"/>
          <w:szCs w:val="24"/>
          <w:rtl/>
        </w:rPr>
        <w:t> </w:t>
      </w:r>
      <w:r w:rsidRPr="00491EDA">
        <w:rPr>
          <w:rFonts w:ascii="Georgia" w:eastAsia="Times New Roman" w:hAnsi="Georgia" w:cs="B Nazanin" w:hint="cs"/>
          <w:color w:val="000000" w:themeColor="text1"/>
          <w:sz w:val="24"/>
          <w:szCs w:val="24"/>
          <w:rtl/>
        </w:rPr>
        <w:t>همچنین مشارکت با سایر شرکت‌ها و شخصیت‌های حقیقی و حقوقی، استقراض با رهن یا بدون رهن و تحصیل اعتبار و وام دادن و وام گرفتن از بانک‌ها و اشخاص و شرکت‌ها و باز کردن حساب جاری و ثابت در بانک‌ها، دریافت وجه از حساب‌های شرکت</w:t>
      </w:r>
      <w:r w:rsidRPr="00491EDA">
        <w:rPr>
          <w:rFonts w:ascii="Georgia" w:eastAsia="Times New Roman" w:hAnsi="Georgia" w:cs="B Nazanin" w:hint="cs"/>
          <w:color w:val="000000" w:themeColor="text1"/>
          <w:sz w:val="24"/>
          <w:szCs w:val="24"/>
        </w:rPr>
        <w:br/>
      </w:r>
      <w:r w:rsidRPr="00491EDA">
        <w:rPr>
          <w:rFonts w:ascii="Georgia" w:eastAsia="Times New Roman" w:hAnsi="Georgia" w:cs="B Nazanin"/>
          <w:color w:val="000000" w:themeColor="text1"/>
          <w:sz w:val="24"/>
          <w:szCs w:val="24"/>
          <w:rtl/>
        </w:rPr>
        <w:t>و صدور ظهرنویسی و پرداخت بروات و اسناد و سفته‌ها و هزینه‌ها، مرافعات چه شرکت مدعی علیه، در تمام مراحل با تمام اختیارات از رجوع به دادگاه‌های صالحه و ابتدایی و استیناف و دیوان کشور، انتخاب وکیل و وکیل در توکیل، دادن اختیارات لازمه به نامبرده و عزل آن، قطع و فصل دعاوی با صلح و سازش، اختیارات فوق جنبه محدودیت نداشته و هر تصمیمی را که هیئت مدیره جهت پیشرفت شرکت اتخاذ نماید معتبر می‌باشد</w:t>
      </w:r>
      <w:r w:rsidRPr="00491EDA">
        <w:rPr>
          <w:rFonts w:ascii="Georgia" w:eastAsia="Times New Roman" w:hAnsi="Georgia" w:cs="B Nazanin"/>
          <w:color w:val="000000" w:themeColor="text1"/>
          <w:sz w:val="24"/>
          <w:szCs w:val="24"/>
        </w:rPr>
        <w:t>.</w:t>
      </w:r>
    </w:p>
    <w:p w:rsidR="00C840DE" w:rsidRPr="00491EDA" w:rsidRDefault="00C840DE" w:rsidP="00C840DE">
      <w:pPr>
        <w:numPr>
          <w:ilvl w:val="0"/>
          <w:numId w:val="4"/>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17: جلسات هیئت مدیره با حضور اکثریت اعضا رسمیت و تصمیمات هیئت مدیره با اکثریت آرا معتبر می‌شود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4"/>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 xml:space="preserve">ماده 18: دارندگان حق امضا در شرکت: دارندگان حق امضای اوراق و اسناد بهادار از قبیل چک </w:t>
      </w:r>
      <w:r w:rsidRPr="00491EDA">
        <w:rPr>
          <w:rFonts w:ascii="Times New Roman" w:eastAsia="Times New Roman" w:hAnsi="Times New Roman" w:cs="Times New Roman" w:hint="cs"/>
          <w:color w:val="000000" w:themeColor="text1"/>
          <w:sz w:val="24"/>
          <w:szCs w:val="24"/>
          <w:rtl/>
        </w:rPr>
        <w:t>–</w:t>
      </w:r>
      <w:r w:rsidRPr="00491EDA">
        <w:rPr>
          <w:rFonts w:ascii="Georgia" w:eastAsia="Times New Roman" w:hAnsi="Georgia" w:cs="B Nazanin" w:hint="cs"/>
          <w:color w:val="000000" w:themeColor="text1"/>
          <w:sz w:val="24"/>
          <w:szCs w:val="24"/>
          <w:rtl/>
        </w:rPr>
        <w:t xml:space="preserve"> سفته </w:t>
      </w:r>
      <w:r w:rsidRPr="00491EDA">
        <w:rPr>
          <w:rFonts w:ascii="Times New Roman" w:eastAsia="Times New Roman" w:hAnsi="Times New Roman" w:cs="Times New Roman" w:hint="cs"/>
          <w:color w:val="000000" w:themeColor="text1"/>
          <w:sz w:val="24"/>
          <w:szCs w:val="24"/>
          <w:rtl/>
        </w:rPr>
        <w:t>–</w:t>
      </w:r>
      <w:r w:rsidRPr="00491EDA">
        <w:rPr>
          <w:rFonts w:ascii="Georgia" w:eastAsia="Times New Roman" w:hAnsi="Georgia" w:cs="B Nazanin" w:hint="cs"/>
          <w:color w:val="000000" w:themeColor="text1"/>
          <w:sz w:val="24"/>
          <w:szCs w:val="24"/>
          <w:rtl/>
        </w:rPr>
        <w:t xml:space="preserve"> برات </w:t>
      </w:r>
      <w:r w:rsidRPr="00491EDA">
        <w:rPr>
          <w:rFonts w:ascii="Times New Roman" w:eastAsia="Times New Roman" w:hAnsi="Times New Roman" w:cs="Times New Roman" w:hint="cs"/>
          <w:color w:val="000000" w:themeColor="text1"/>
          <w:sz w:val="24"/>
          <w:szCs w:val="24"/>
          <w:rtl/>
        </w:rPr>
        <w:t>–</w:t>
      </w:r>
      <w:r w:rsidRPr="00491EDA">
        <w:rPr>
          <w:rFonts w:ascii="Georgia" w:eastAsia="Times New Roman" w:hAnsi="Georgia" w:cs="B Nazanin" w:hint="cs"/>
          <w:color w:val="000000" w:themeColor="text1"/>
          <w:sz w:val="24"/>
          <w:szCs w:val="24"/>
          <w:rtl/>
        </w:rPr>
        <w:t xml:space="preserve"> اسناد تعهد آور </w:t>
      </w:r>
      <w:r w:rsidRPr="00491EDA">
        <w:rPr>
          <w:rFonts w:ascii="Times New Roman" w:eastAsia="Times New Roman" w:hAnsi="Times New Roman" w:cs="Times New Roman" w:hint="cs"/>
          <w:color w:val="000000" w:themeColor="text1"/>
          <w:sz w:val="24"/>
          <w:szCs w:val="24"/>
          <w:rtl/>
        </w:rPr>
        <w:t>–</w:t>
      </w:r>
      <w:r w:rsidRPr="00491EDA">
        <w:rPr>
          <w:rFonts w:ascii="Georgia" w:eastAsia="Times New Roman" w:hAnsi="Georgia" w:cs="B Nazanin" w:hint="cs"/>
          <w:color w:val="000000" w:themeColor="text1"/>
          <w:sz w:val="24"/>
          <w:szCs w:val="24"/>
          <w:rtl/>
        </w:rPr>
        <w:t xml:space="preserve"> و قرادادها را هیئت مدیره تعیین می‌کند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4"/>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19: هر یک از اعضای هیئت مدیره می‌تواند تمام یا قسمتی از اختیارات و همچنین حق امضای خود را به هر یک از شرکا برای هر مدت که صلاح بداند تفویض نماید و همچنین هیئت مدیره می‌تواند تمامی یا قسمتی از اختیارات خود را به مدیرعامل تفویض کند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4"/>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20: سال مالی شرکت از اول فروردین ماه هر سال شروع و آخر اسفند ماه همان سال خاتمه می‌یابد به استثنای سال اول که ابتدای آن از تاریخ تاسیس شرکت است</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4"/>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 xml:space="preserve">ماده 21: تقسیم سود از درآمد شرکت در پایان هر سال مالی </w:t>
      </w:r>
      <w:r w:rsidRPr="00491EDA">
        <w:rPr>
          <w:rFonts w:ascii="Times New Roman" w:eastAsia="Times New Roman" w:hAnsi="Times New Roman" w:cs="Times New Roman" w:hint="cs"/>
          <w:color w:val="000000" w:themeColor="text1"/>
          <w:sz w:val="24"/>
          <w:szCs w:val="24"/>
          <w:rtl/>
        </w:rPr>
        <w:t>–</w:t>
      </w:r>
      <w:r w:rsidRPr="00491EDA">
        <w:rPr>
          <w:rFonts w:ascii="Georgia" w:eastAsia="Times New Roman" w:hAnsi="Georgia" w:cs="B Nazanin" w:hint="cs"/>
          <w:color w:val="000000" w:themeColor="text1"/>
          <w:sz w:val="24"/>
          <w:szCs w:val="24"/>
          <w:rtl/>
        </w:rPr>
        <w:t xml:space="preserve"> هزینه‌های اداری، حقوق کارکنان و مدیران، استهلاک، مالیات و سایر عوارض دولتی کسر و پس از وضع 10% بابت ذخیره قانونی، مابقی که سود ویژه است به نسبت سهم الشرکه بین شرکا تقسیم خواهد شد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4"/>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22: فوت یا محجوریت هر یک از شرکا باعث انحلال شرکت نخواهد شد و وارث یا وراث شریک متوفی و یا ولی محجور می‌تواند به مشارکت خود ادامه دهند، در غیر این صورت بایستی سهم الشرکه خود را پس از انجام تشریفات قانونی دریافت و یا به شریک دیگری منتقل و از شرکت خارج شوند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4"/>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23: برای انحلال شرکت مطابق ماده 114 قانون تجارت که عمل شود، شرکت منحل خواهد شد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4"/>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24: در صورتی که مجمع عمومی فوق‌العاده شرکا، رای به انحلال شرکت دهد یک نفر از بین شرکا و یا خارج از شرکت به سمت مدیر تصفیه تعیین خواهد شد. وظایف مدیر تصفیه طبق قانون تجارت می‌باشد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4"/>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25: اختلافات حاصله بین شرکای شرکت از طریق حکمیت و داوی حل و فصل خواهد شد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4"/>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26: در سایر موضوعاتی که در این اساسنامه قید نشده است مطابق مقررات قانونی تجارت ایران و سایر قوانین موضوعه عمل و رفتار خواهد گردید</w:t>
      </w:r>
      <w:r w:rsidRPr="00491EDA">
        <w:rPr>
          <w:rFonts w:ascii="Georgia" w:eastAsia="Times New Roman" w:hAnsi="Georgia" w:cs="B Nazanin" w:hint="cs"/>
          <w:color w:val="000000" w:themeColor="text1"/>
          <w:sz w:val="24"/>
          <w:szCs w:val="24"/>
        </w:rPr>
        <w:t>.</w:t>
      </w:r>
    </w:p>
    <w:p w:rsidR="00C840DE" w:rsidRPr="00491EDA" w:rsidRDefault="00C840DE" w:rsidP="00C840DE">
      <w:pPr>
        <w:numPr>
          <w:ilvl w:val="0"/>
          <w:numId w:val="4"/>
        </w:numPr>
        <w:tabs>
          <w:tab w:val="right" w:pos="0"/>
        </w:tabs>
        <w:bidi/>
        <w:spacing w:before="100" w:beforeAutospacing="1" w:after="100" w:afterAutospacing="1" w:line="240" w:lineRule="auto"/>
        <w:ind w:left="-450" w:right="-450" w:firstLine="0"/>
        <w:rPr>
          <w:rFonts w:ascii="Georgia" w:eastAsia="Times New Roman" w:hAnsi="Georgia" w:cs="B Nazanin"/>
          <w:color w:val="000000" w:themeColor="text1"/>
          <w:sz w:val="24"/>
          <w:szCs w:val="24"/>
        </w:rPr>
      </w:pPr>
      <w:r w:rsidRPr="00491EDA">
        <w:rPr>
          <w:rFonts w:ascii="Georgia" w:eastAsia="Times New Roman" w:hAnsi="Georgia" w:cs="B Nazanin" w:hint="cs"/>
          <w:color w:val="000000" w:themeColor="text1"/>
          <w:sz w:val="24"/>
          <w:szCs w:val="24"/>
          <w:rtl/>
        </w:rPr>
        <w:t>ماده 27: این اساسنامه در 27 ماده تنظیم و به امضای کلیه موسسین شرکت به اسامی ذیل رسید و تمام صفحات آن امضاء شد</w:t>
      </w:r>
      <w:r w:rsidRPr="00491EDA">
        <w:rPr>
          <w:rFonts w:ascii="Georgia" w:eastAsia="Times New Roman" w:hAnsi="Georgia" w:cs="B Nazanin" w:hint="cs"/>
          <w:color w:val="000000" w:themeColor="text1"/>
          <w:sz w:val="24"/>
          <w:szCs w:val="24"/>
        </w:rPr>
        <w:t>.</w:t>
      </w:r>
    </w:p>
    <w:p w:rsidR="00CC5758" w:rsidRDefault="00C840DE"/>
    <w:sectPr w:rsidR="00CC5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D6007"/>
    <w:multiLevelType w:val="multilevel"/>
    <w:tmpl w:val="73E4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A1B0C"/>
    <w:multiLevelType w:val="multilevel"/>
    <w:tmpl w:val="B2B07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C4B31"/>
    <w:multiLevelType w:val="multilevel"/>
    <w:tmpl w:val="C2CA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FC1F0E"/>
    <w:multiLevelType w:val="multilevel"/>
    <w:tmpl w:val="1AE65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DE"/>
    <w:rsid w:val="001F39ED"/>
    <w:rsid w:val="00931083"/>
    <w:rsid w:val="00C84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96EE"/>
  <w15:chartTrackingRefBased/>
  <w15:docId w15:val="{23C484D0-F8BB-42CB-8670-E5BFD9C3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Fatehi Azam</dc:creator>
  <cp:keywords/>
  <dc:description/>
  <cp:lastModifiedBy>Fatemeh Fatehi Azam</cp:lastModifiedBy>
  <cp:revision>1</cp:revision>
  <dcterms:created xsi:type="dcterms:W3CDTF">2021-11-28T07:23:00Z</dcterms:created>
  <dcterms:modified xsi:type="dcterms:W3CDTF">2021-11-28T07:24:00Z</dcterms:modified>
</cp:coreProperties>
</file>